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0" w:rsidRDefault="000C32C0" w:rsidP="000C32C0">
      <w:pPr>
        <w:pStyle w:val="a7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нации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>Эксперты ВОЗ в 80-х годах XX века определили</w:t>
      </w:r>
      <w:r w:rsidR="00DD6B7D" w:rsidRPr="0032061A">
        <w:rPr>
          <w:rFonts w:ascii="Times New Roman" w:hAnsi="Times New Roman" w:cs="Times New Roman"/>
          <w:sz w:val="28"/>
          <w:szCs w:val="28"/>
        </w:rPr>
        <w:t xml:space="preserve"> </w:t>
      </w:r>
      <w:r w:rsidRPr="0032061A">
        <w:rPr>
          <w:rFonts w:ascii="Times New Roman" w:hAnsi="Times New Roman" w:cs="Times New Roman"/>
          <w:sz w:val="28"/>
          <w:szCs w:val="28"/>
        </w:rPr>
        <w:t>ориентировочное соотношение различных факторов</w:t>
      </w:r>
      <w:r w:rsidR="0032061A">
        <w:rPr>
          <w:rFonts w:ascii="Times New Roman" w:hAnsi="Times New Roman" w:cs="Times New Roman"/>
          <w:sz w:val="28"/>
          <w:szCs w:val="28"/>
        </w:rPr>
        <w:t xml:space="preserve"> </w:t>
      </w:r>
      <w:r w:rsidRPr="0032061A">
        <w:rPr>
          <w:rFonts w:ascii="Times New Roman" w:hAnsi="Times New Roman" w:cs="Times New Roman"/>
          <w:sz w:val="28"/>
          <w:szCs w:val="28"/>
        </w:rPr>
        <w:t>обеспечения здоровья современного человека, выделив</w:t>
      </w:r>
      <w:r w:rsidR="00DD6B7D" w:rsidRPr="0032061A">
        <w:rPr>
          <w:rFonts w:ascii="Times New Roman" w:hAnsi="Times New Roman" w:cs="Times New Roman"/>
          <w:sz w:val="28"/>
          <w:szCs w:val="28"/>
        </w:rPr>
        <w:t xml:space="preserve"> </w:t>
      </w:r>
      <w:r w:rsidRPr="0032061A">
        <w:rPr>
          <w:rFonts w:ascii="Times New Roman" w:hAnsi="Times New Roman" w:cs="Times New Roman"/>
          <w:sz w:val="28"/>
          <w:szCs w:val="28"/>
        </w:rPr>
        <w:t>четыре основные группы. В последствие эти выводы были</w:t>
      </w:r>
      <w:r w:rsidR="00DD6B7D" w:rsidRPr="0032061A">
        <w:rPr>
          <w:rFonts w:ascii="Times New Roman" w:hAnsi="Times New Roman" w:cs="Times New Roman"/>
          <w:sz w:val="28"/>
          <w:szCs w:val="28"/>
        </w:rPr>
        <w:t xml:space="preserve"> </w:t>
      </w:r>
      <w:r w:rsidRPr="0032061A">
        <w:rPr>
          <w:rFonts w:ascii="Times New Roman" w:hAnsi="Times New Roman" w:cs="Times New Roman"/>
          <w:sz w:val="28"/>
          <w:szCs w:val="28"/>
        </w:rPr>
        <w:t>принципиально подтверждены и применительно к нашей</w:t>
      </w:r>
      <w:r w:rsidR="00DD6B7D" w:rsidRPr="0032061A">
        <w:rPr>
          <w:rFonts w:ascii="Times New Roman" w:hAnsi="Times New Roman" w:cs="Times New Roman"/>
          <w:sz w:val="28"/>
          <w:szCs w:val="28"/>
        </w:rPr>
        <w:t xml:space="preserve"> </w:t>
      </w:r>
      <w:r w:rsidR="000C32C0">
        <w:rPr>
          <w:rFonts w:ascii="Times New Roman" w:hAnsi="Times New Roman" w:cs="Times New Roman"/>
          <w:sz w:val="28"/>
          <w:szCs w:val="28"/>
        </w:rPr>
        <w:t>стране следующим образом</w:t>
      </w:r>
      <w:bookmarkStart w:id="0" w:name="_GoBack"/>
      <w:bookmarkEnd w:id="0"/>
      <w:r w:rsidRPr="0032061A">
        <w:rPr>
          <w:rFonts w:ascii="Times New Roman" w:hAnsi="Times New Roman" w:cs="Times New Roman"/>
          <w:sz w:val="28"/>
          <w:szCs w:val="28"/>
        </w:rPr>
        <w:t>:</w:t>
      </w:r>
      <w:r w:rsidR="00DD6B7D" w:rsidRPr="0032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97" w:rsidRP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8C" w:rsidRPr="0032061A">
        <w:rPr>
          <w:rFonts w:ascii="Times New Roman" w:hAnsi="Times New Roman" w:cs="Times New Roman"/>
          <w:sz w:val="28"/>
          <w:szCs w:val="28"/>
        </w:rPr>
        <w:t>генетические факторы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C698C" w:rsidRPr="0032061A">
        <w:rPr>
          <w:rFonts w:ascii="Times New Roman" w:hAnsi="Times New Roman" w:cs="Times New Roman"/>
          <w:sz w:val="28"/>
          <w:szCs w:val="28"/>
        </w:rPr>
        <w:t>15-20% (20%)</w:t>
      </w:r>
    </w:p>
    <w:p w:rsidR="003E5197" w:rsidRP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8C" w:rsidRPr="0032061A">
        <w:rPr>
          <w:rFonts w:ascii="Times New Roman" w:hAnsi="Times New Roman" w:cs="Times New Roman"/>
          <w:sz w:val="28"/>
          <w:szCs w:val="28"/>
        </w:rPr>
        <w:t xml:space="preserve">состояние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8C" w:rsidRPr="0032061A">
        <w:rPr>
          <w:rFonts w:ascii="Times New Roman" w:hAnsi="Times New Roman" w:cs="Times New Roman"/>
          <w:sz w:val="28"/>
          <w:szCs w:val="28"/>
        </w:rPr>
        <w:t>20-25% (20%)</w:t>
      </w:r>
    </w:p>
    <w:p w:rsidR="003E5197" w:rsidRP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8C" w:rsidRPr="0032061A">
        <w:rPr>
          <w:rFonts w:ascii="Times New Roman" w:hAnsi="Times New Roman" w:cs="Times New Roman"/>
          <w:sz w:val="28"/>
          <w:szCs w:val="28"/>
        </w:rPr>
        <w:t>медицинское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C698C" w:rsidRPr="0032061A">
        <w:rPr>
          <w:rFonts w:ascii="Times New Roman" w:hAnsi="Times New Roman" w:cs="Times New Roman"/>
          <w:sz w:val="28"/>
          <w:szCs w:val="28"/>
        </w:rPr>
        <w:t>10-15% (7-8%)</w:t>
      </w:r>
    </w:p>
    <w:p w:rsidR="003E5197" w:rsidRPr="0032061A" w:rsidRDefault="0032061A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8C" w:rsidRPr="0032061A">
        <w:rPr>
          <w:rFonts w:ascii="Times New Roman" w:hAnsi="Times New Roman" w:cs="Times New Roman"/>
          <w:sz w:val="28"/>
          <w:szCs w:val="28"/>
        </w:rPr>
        <w:t xml:space="preserve">условия и образ жизни людей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98C" w:rsidRPr="0032061A">
        <w:rPr>
          <w:rFonts w:ascii="Times New Roman" w:hAnsi="Times New Roman" w:cs="Times New Roman"/>
          <w:sz w:val="28"/>
          <w:szCs w:val="28"/>
        </w:rPr>
        <w:t xml:space="preserve"> 50 -55% (53-52%).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 xml:space="preserve">Генная программа, унаследованная от родителей и определяющая генетические особенности ребенка, — неизменная в течение всей жизни человека. Среда может изменить потенциал человека, но не изменить сам геном. В первую очередь здоровье человека в его собственных руках и больше чем наполовину зависит от того, насколько сознательно и ответственно он ведет себя в повседневной жизни. Соблюдая три основных принципа здорового образа жизни (правильное питание, разумные физические нагрузки, позитивный настрой), человек делает свою жизнь продуктивнее и продолжительнее. Основу просветительской кампании по здоровому образу жизни составляет </w:t>
      </w:r>
      <w:r w:rsidRPr="0032061A">
        <w:rPr>
          <w:rStyle w:val="0pt"/>
          <w:rFonts w:eastAsia="Courier New"/>
          <w:sz w:val="28"/>
          <w:szCs w:val="28"/>
        </w:rPr>
        <w:t xml:space="preserve">пропаганда здоровых цифр, </w:t>
      </w:r>
      <w:r w:rsidRPr="0032061A">
        <w:rPr>
          <w:rFonts w:ascii="Times New Roman" w:hAnsi="Times New Roman" w:cs="Times New Roman"/>
          <w:sz w:val="28"/>
          <w:szCs w:val="28"/>
        </w:rPr>
        <w:t>соблюдение которых сохранит здоровье человека на долгие годы: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 xml:space="preserve"> Здоровые цифры физической активности: 10000 шагов в день или не менее 30 минут умеренной физической активности.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 xml:space="preserve"> Цифры здорового питания: не менее 500 г (5 порций) сырых овощей и фруктов в день, менее 5 г соли в день, 30-50 г орехов в день.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 xml:space="preserve"> Здоровые цифры массы тела: объем талии менее 94 см у мужчин и менее 80 см у женщин, 19-25 - оптимальный индекс массы тела.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 xml:space="preserve"> Здоровая цифра: 0 сигарет в день.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 xml:space="preserve"> Здоровые цифры сердечно-сосудистой системы: ниже 5 ммоль/л - общий холестерин, ниже 6 ммоль/л - глюкоза, ниже 140/90 мм рт. ст. - артериальное давление.</w:t>
      </w:r>
    </w:p>
    <w:p w:rsidR="003E5197" w:rsidRPr="0032061A" w:rsidRDefault="00BC698C" w:rsidP="0032061A">
      <w:pPr>
        <w:pStyle w:val="a7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1A">
        <w:rPr>
          <w:rFonts w:ascii="Times New Roman" w:hAnsi="Times New Roman" w:cs="Times New Roman"/>
          <w:sz w:val="28"/>
          <w:szCs w:val="28"/>
        </w:rPr>
        <w:t>Обеспеченность населения медицинской помощью статистически значимо влияет на ряд демографических показателей и показателей популяционного здоровья населения. По данным социально-гигиенического мониторинга органов Роспотребнадзора медико-демографическая ситуация в городском округе Верхний Тагил по сравнению с 2017 годом характеризуется стабилизацией показателей рождаемости, снижением показателей общей смертности, ростом показателей смертности трудоспособного населения, младенческой смертности, отсутствием перинатальной смертности и мертворождаемости, а также снижением естественной убыли населения. Несмотря на снижение общей смертности на 3,5 %, городской округ продолжает относиться к территориям риска по смертности населения Свердловской области, превышая среднеобластной уровень на 21%. Общая смертность увеличилась в 2 раза от болезней нервной системы и туберкулеза. Основными причинами общей смертности населения округа стабильно являются болезни органов кровообращения и составляет 61%. Смертность трудоспособного населения в 2018 году повысилась на 10%. Уровень здоровья всего населения округа продолжает ухудшаться - регистрируется рост показателей общей и первичной заболеваемости на 6-7%. В структуре общей заболеваемости всего населения на первом месте находятся по-прежнему болезни органов дыхания и в 2018 году их доля также увеличилась (20</w:t>
      </w:r>
      <w:r w:rsidR="0032061A" w:rsidRPr="0032061A">
        <w:rPr>
          <w:rFonts w:ascii="Times New Roman" w:hAnsi="Times New Roman" w:cs="Times New Roman"/>
          <w:sz w:val="28"/>
          <w:szCs w:val="28"/>
        </w:rPr>
        <w:t>18 год - 27,0%, 2017 год - 22%)</w:t>
      </w:r>
      <w:r w:rsidR="0032061A">
        <w:rPr>
          <w:rFonts w:ascii="Times New Roman" w:hAnsi="Times New Roman" w:cs="Times New Roman"/>
          <w:sz w:val="28"/>
          <w:szCs w:val="28"/>
        </w:rPr>
        <w:t>.</w:t>
      </w:r>
    </w:p>
    <w:p w:rsidR="003E5197" w:rsidRDefault="003E5197">
      <w:pPr>
        <w:rPr>
          <w:sz w:val="2"/>
          <w:szCs w:val="2"/>
        </w:rPr>
      </w:pPr>
    </w:p>
    <w:sectPr w:rsidR="003E5197" w:rsidSect="0032061A">
      <w:pgSz w:w="11906" w:h="16838"/>
      <w:pgMar w:top="0" w:right="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C0" w:rsidRDefault="00FA31C0">
      <w:r>
        <w:separator/>
      </w:r>
    </w:p>
  </w:endnote>
  <w:endnote w:type="continuationSeparator" w:id="0">
    <w:p w:rsidR="00FA31C0" w:rsidRDefault="00FA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C0" w:rsidRDefault="00FA31C0"/>
  </w:footnote>
  <w:footnote w:type="continuationSeparator" w:id="0">
    <w:p w:rsidR="00FA31C0" w:rsidRDefault="00FA3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2F6"/>
    <w:multiLevelType w:val="multilevel"/>
    <w:tmpl w:val="7B8286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A74B40"/>
    <w:multiLevelType w:val="multilevel"/>
    <w:tmpl w:val="3E4AF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7"/>
    <w:rsid w:val="000C32C0"/>
    <w:rsid w:val="0032061A"/>
    <w:rsid w:val="003E5197"/>
    <w:rsid w:val="004D7EB1"/>
    <w:rsid w:val="00BC698C"/>
    <w:rsid w:val="00C574E1"/>
    <w:rsid w:val="00DD6B7D"/>
    <w:rsid w:val="00FA26DE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CFEF-5DFA-49D7-8C24-EF8D76F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line="250" w:lineRule="exact"/>
      <w:ind w:hanging="280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styleId="a7">
    <w:name w:val="No Spacing"/>
    <w:uiPriority w:val="1"/>
    <w:qFormat/>
    <w:rsid w:val="003206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4</cp:revision>
  <dcterms:created xsi:type="dcterms:W3CDTF">2019-04-23T03:38:00Z</dcterms:created>
  <dcterms:modified xsi:type="dcterms:W3CDTF">2019-04-30T07:51:00Z</dcterms:modified>
</cp:coreProperties>
</file>